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8A" w:rsidRPr="00114025" w:rsidRDefault="005A0A8A" w:rsidP="005A0A8A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>Как осуществляется продажа, дарение и наследование оружия</w:t>
      </w:r>
    </w:p>
    <w:p w:rsidR="005A0A8A" w:rsidRPr="00114025" w:rsidRDefault="005A0A8A" w:rsidP="005A0A8A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:rsidR="005A0A8A" w:rsidRPr="00114025" w:rsidRDefault="005A0A8A" w:rsidP="005A0A8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Дарение и наследование оружия регламентируется статьей 20 Федерального закона от 13.12.1996 № 150-ФЗ «Об оружии», а также пунктами 13 и 29 Правил оборота гражданского и служебного оружия и патронов к нему на территории Российской Федерации, утвержденных постановлением Правительства РФ от 21.07.1998 № 814.</w:t>
      </w:r>
    </w:p>
    <w:p w:rsidR="005A0A8A" w:rsidRPr="00114025" w:rsidRDefault="005A0A8A" w:rsidP="005A0A8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  </w:t>
      </w:r>
      <w:proofErr w:type="gramStart"/>
      <w:r w:rsidRPr="00114025">
        <w:rPr>
          <w:color w:val="000000"/>
        </w:rPr>
        <w:t>Граждане имеют право продавать находящееся у них на законных основаниях на праве личной собственности оружие юридическим лицам, имеющим лицензию на торговлю гражданским и служебным оружием (лицензированным оружейным магазинам) или на коллекционирование или экспонирование оружия, либо государственным военизированным организациям с предварительным уведомлением органов внутренних дел, выдавших им разрешение на хранение и ношение оружия, а также гражданам, имеющим лицензии на приобретение оружия</w:t>
      </w:r>
      <w:proofErr w:type="gramEnd"/>
      <w:r w:rsidRPr="00114025">
        <w:rPr>
          <w:color w:val="000000"/>
        </w:rPr>
        <w:t>, его коллекционирование или экспонирование, после перерегистрации оружия в органах внутренних дел по месту учета указанного оружия.</w:t>
      </w:r>
    </w:p>
    <w:p w:rsidR="005A0A8A" w:rsidRPr="00114025" w:rsidRDefault="005A0A8A" w:rsidP="005A0A8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Дарение и наследование гражданского оружия, зарегистрированного в органах внутренних дел, производятся в порядке, определяемом законодательством РФ, при наличии у наследника или лица, в пользу которого осуществляется дарение, лицензии на приобретение гражданского оружия.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незамедлительно изымается для ответственного хранения органами внутренних дел, его зарегистрировавшими.</w:t>
      </w:r>
    </w:p>
    <w:p w:rsidR="005A0A8A" w:rsidRPr="00114025" w:rsidRDefault="005A0A8A" w:rsidP="005A0A8A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:rsidR="005A0A8A" w:rsidRPr="00114025" w:rsidRDefault="005A0A8A" w:rsidP="005A0A8A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8C3EC3" w:rsidRDefault="008C3EC3"/>
    <w:sectPr w:rsidR="008C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A8A"/>
    <w:rsid w:val="005A0A8A"/>
    <w:rsid w:val="008C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A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A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2016-12-23T06:48:00Z</dcterms:created>
  <dcterms:modified xsi:type="dcterms:W3CDTF">2016-12-23T06:48:00Z</dcterms:modified>
</cp:coreProperties>
</file>